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1" w:rsidRDefault="00D14CB1">
      <w:pPr>
        <w:ind w:firstLine="708"/>
      </w:pPr>
    </w:p>
    <w:p w:rsidR="00D14CB1" w:rsidRDefault="00D14CB1">
      <w:pPr>
        <w:jc w:val="center"/>
        <w:rPr>
          <w:sz w:val="56"/>
          <w:szCs w:val="56"/>
        </w:rPr>
      </w:pPr>
    </w:p>
    <w:p w:rsidR="00D14CB1" w:rsidRDefault="00D14CB1">
      <w:pPr>
        <w:rPr>
          <w:sz w:val="2"/>
          <w:szCs w:val="2"/>
        </w:rPr>
      </w:pPr>
    </w:p>
    <w:p w:rsidR="00D14CB1" w:rsidRDefault="00D14CB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W Wejherowie pojawi się “uber” wśród aplikacji parkingowych </w:t>
      </w:r>
    </w:p>
    <w:p w:rsidR="00D14CB1" w:rsidRDefault="00D14CB1">
      <w:pPr>
        <w:rPr>
          <w:b/>
          <w:sz w:val="34"/>
          <w:szCs w:val="34"/>
        </w:rPr>
      </w:pPr>
    </w:p>
    <w:p w:rsidR="00D14CB1" w:rsidRDefault="00D14CB1">
      <w:pPr>
        <w:rPr>
          <w:rFonts w:ascii="Montserrat Medium" w:hAnsi="Montserrat Medium" w:cs="Montserrat Medium"/>
          <w:b/>
          <w:color w:val="2F5496"/>
          <w:sz w:val="28"/>
          <w:szCs w:val="28"/>
        </w:rPr>
      </w:pPr>
      <w:r>
        <w:t xml:space="preserve">Od 12 września w Wejherowie pojawiła się nowa aplikacja umożliwiająca płatne parkowanie.  To Flowbird parking - należąca do największego na świecie producenta automatów parkingowych - Flowbird (firma powstała z połączenia Parkeon i Cale). W Polsce działa ponad 8000 parkometrów z logiem tego producenta.  Aplikacja dostarczana przez firmę Flowbird pozwala na płatność za parking niemal w całej Europie a oprócz tego w USA, Australii, Hong Kongu a nawet  na wyspie Reunion na Oceanie Indyjskim. Dostawca chce zapewnić użytkowników możliwe największy zasięg usługi na świecie, dlatego mocno inwestuje w przejęcia. Kilka lat temu przejął holenderską spółkę Yellowbrick a w lutym tego roku lidera mobilnego parkowania w Rumunii firmę Piconet - właściciela aplikacji Tpark. </w:t>
      </w:r>
    </w:p>
    <w:p w:rsidR="00D14CB1" w:rsidRDefault="00D14CB1">
      <w:pPr>
        <w:keepNext/>
        <w:keepLines/>
        <w:spacing w:before="40"/>
        <w:rPr>
          <w:rFonts w:ascii="Montserrat Medium" w:hAnsi="Montserrat Medium" w:cs="Montserrat Medium"/>
          <w:b/>
          <w:color w:val="2F5496"/>
          <w:sz w:val="28"/>
          <w:szCs w:val="28"/>
        </w:rPr>
      </w:pPr>
      <w:bookmarkStart w:id="0" w:name="_heading=h.uncwcl1usolw" w:colFirst="0" w:colLast="0"/>
      <w:bookmarkEnd w:id="0"/>
    </w:p>
    <w:p w:rsidR="00D14CB1" w:rsidRDefault="00D14CB1">
      <w:pPr>
        <w:keepNext/>
        <w:keepLines/>
        <w:spacing w:before="40"/>
        <w:rPr>
          <w:rFonts w:ascii="Montserrat Medium" w:hAnsi="Montserrat Medium" w:cs="Montserrat Medium"/>
          <w:b/>
          <w:color w:val="2F5496"/>
          <w:sz w:val="28"/>
          <w:szCs w:val="28"/>
        </w:rPr>
      </w:pPr>
      <w:bookmarkStart w:id="1" w:name="_heading=h.v6oct0pwrcnd" w:colFirst="0" w:colLast="0"/>
      <w:bookmarkEnd w:id="1"/>
      <w:r>
        <w:rPr>
          <w:rFonts w:ascii="Montserrat Medium" w:hAnsi="Montserrat Medium" w:cs="Montserrat Medium"/>
          <w:b/>
          <w:color w:val="2F5496"/>
          <w:sz w:val="28"/>
          <w:szCs w:val="28"/>
        </w:rPr>
        <w:t xml:space="preserve">Już sześć aplikacji do płatności za parkowanie w Wejherowie </w:t>
      </w:r>
    </w:p>
    <w:p w:rsidR="00D14CB1" w:rsidRDefault="00D14CB1">
      <w:pPr>
        <w:keepNext/>
        <w:keepLines/>
        <w:spacing w:before="40"/>
        <w:rPr>
          <w:rFonts w:ascii="Montserrat Medium" w:hAnsi="Montserrat Medium" w:cs="Montserrat Medium"/>
          <w:b/>
          <w:color w:val="2F5496"/>
          <w:sz w:val="28"/>
          <w:szCs w:val="28"/>
        </w:rPr>
      </w:pPr>
      <w:bookmarkStart w:id="2" w:name="_heading=h.gb2q66k79zxp" w:colFirst="0" w:colLast="0"/>
      <w:bookmarkEnd w:id="2"/>
    </w:p>
    <w:p w:rsidR="00D14CB1" w:rsidRDefault="00D14CB1">
      <w:pPr>
        <w:keepNext/>
        <w:keepLines/>
        <w:rPr>
          <w:b/>
        </w:rPr>
      </w:pPr>
      <w:bookmarkStart w:id="3" w:name="_heading=h.2sddnm2wz9zf" w:colFirst="0" w:colLast="0"/>
      <w:bookmarkEnd w:id="3"/>
      <w:r>
        <w:t xml:space="preserve">Wejherowo prowadzi bardzo otwartą politykę dla dostawców aplikacji ułatwiających płatne parkowania. Flowbird jest już szóstym - czym wyróżni się od konkurentów?  </w:t>
      </w:r>
      <w:r>
        <w:rPr>
          <w:b/>
        </w:rPr>
        <w:t>To jedyna aplikacja za pomocą której użytkownik może zapłacić także we Francji, Szwecji, Hiszpani czy Włoszech</w:t>
      </w:r>
      <w:r>
        <w:t xml:space="preserve">. Na pomorzu aplikacja dostępna jest już w Gdańsku, Gdyni, Sopocie i Kościerzynie. W całej Polsce jest już ponad 30 lokalizacji aplikacji a do końca roku ma być ich 50. </w:t>
      </w:r>
    </w:p>
    <w:p w:rsidR="00D14CB1" w:rsidRDefault="00D14CB1">
      <w:pPr>
        <w:keepNext/>
        <w:keepLines/>
        <w:spacing w:before="40"/>
      </w:pPr>
      <w:bookmarkStart w:id="4" w:name="_heading=h.vv3ast74kjyw" w:colFirst="0" w:colLast="0"/>
      <w:bookmarkEnd w:id="4"/>
    </w:p>
    <w:p w:rsidR="00D14CB1" w:rsidRDefault="00D14CB1">
      <w:pPr>
        <w:keepNext/>
        <w:keepLines/>
        <w:spacing w:before="40"/>
      </w:pPr>
      <w:bookmarkStart w:id="5" w:name="_heading=h.s4n36539a1hp" w:colFirst="0" w:colLast="0"/>
      <w:bookmarkEnd w:id="5"/>
      <w:r>
        <w:t>Aplikacja jest bezpłatna, niezwykle prosta i przyjazna. Na mapie prezentowane są wirtualne parkomaty, które pozwalają upewnić się czy jesteśmy na terenie strefy płatnego parkowania. Kierowca powinien b oznakowywać pojazd naklejką czy kartą za szybą - naklejkę można wydrukować ze strony lub  odebrać bezpłatną naklejkę Wejherowskiego Zarządu Nieruchomości Komunalnych przy ulicy Jana III-go Sobieskiego 251</w:t>
      </w:r>
    </w:p>
    <w:p w:rsidR="00D14CB1" w:rsidRDefault="00D14CB1">
      <w:pPr>
        <w:keepNext/>
        <w:keepLines/>
        <w:spacing w:before="40"/>
      </w:pPr>
      <w:bookmarkStart w:id="6" w:name="_heading=h.c2fqr2flqwn9" w:colFirst="0" w:colLast="0"/>
      <w:bookmarkEnd w:id="6"/>
    </w:p>
    <w:p w:rsidR="00D14CB1" w:rsidRDefault="00D14CB1">
      <w:r>
        <w:t xml:space="preserve">Niedawno firma Flowbird ogłosiła zwycięstwo w przetargu na aplikację mobilną dla miasta Nowy Jork gdzie z aplikacji rocznie będzie dokonywanych ponad 5 mln transakcji.  Czy rozwiązanie przyjmie się w Wejherowie? - czas pokaże. </w:t>
      </w:r>
    </w:p>
    <w:sectPr w:rsidR="00D14CB1" w:rsidSect="004A46E0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ontserrat 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gnik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6E0"/>
    <w:rsid w:val="000F01C3"/>
    <w:rsid w:val="004A46E0"/>
    <w:rsid w:val="00A84B69"/>
    <w:rsid w:val="00CC7FA4"/>
    <w:rsid w:val="00D1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="Montserrat" w:hAnsi="Montserrat" w:cs="Montserrat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color w:val="28348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Montserrat Medium" w:eastAsia="Times New Roman" w:hAnsi="Montserrat Medium" w:cs="Times New Roman"/>
      <w:b/>
      <w:color w:val="2F549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6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6E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6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6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Montserrat Medium" w:hAnsi="Montserrat Medium" w:cs="Times New Roman"/>
      <w:b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8B7"/>
    <w:rPr>
      <w:rFonts w:asciiTheme="majorHAnsi" w:eastAsiaTheme="majorEastAsia" w:hAnsiTheme="majorHAnsi" w:cstheme="majorBidi"/>
      <w:b/>
      <w:bCs/>
      <w:color w:val="28348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8B7"/>
    <w:rPr>
      <w:rFonts w:asciiTheme="minorHAnsi" w:eastAsiaTheme="minorEastAsia" w:hAnsiTheme="minorHAnsi" w:cstheme="minorBidi"/>
      <w:b/>
      <w:bCs/>
      <w:color w:val="28348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8B7"/>
    <w:rPr>
      <w:rFonts w:asciiTheme="minorHAnsi" w:eastAsiaTheme="minorEastAsia" w:hAnsiTheme="minorHAnsi" w:cstheme="minorBidi"/>
      <w:b/>
      <w:bCs/>
      <w:i/>
      <w:iCs/>
      <w:color w:val="28348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8B7"/>
    <w:rPr>
      <w:rFonts w:asciiTheme="minorHAnsi" w:eastAsiaTheme="minorEastAsia" w:hAnsiTheme="minorHAnsi" w:cstheme="minorBidi"/>
      <w:b/>
      <w:bCs/>
      <w:color w:val="28348A"/>
    </w:rPr>
  </w:style>
  <w:style w:type="paragraph" w:customStyle="1" w:styleId="normal0">
    <w:name w:val="normal"/>
    <w:uiPriority w:val="99"/>
    <w:rsid w:val="004A46E0"/>
    <w:pPr>
      <w:jc w:val="both"/>
    </w:pPr>
    <w:rPr>
      <w:color w:val="28348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contextualSpacing/>
      <w:jc w:val="center"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Montserrat" w:hAnsi="Montserrat" w:cs="Times New Roman"/>
      <w:color w:val="28348A"/>
      <w:spacing w:val="-10"/>
      <w:kern w:val="28"/>
      <w:sz w:val="56"/>
      <w:szCs w:val="56"/>
    </w:rPr>
  </w:style>
  <w:style w:type="paragraph" w:customStyle="1" w:styleId="normal6">
    <w:name w:val="normal6"/>
    <w:uiPriority w:val="99"/>
    <w:rsid w:val="004A46E0"/>
    <w:pPr>
      <w:jc w:val="both"/>
    </w:pPr>
    <w:rPr>
      <w:color w:val="28348A"/>
      <w:sz w:val="24"/>
      <w:szCs w:val="24"/>
    </w:rPr>
  </w:style>
  <w:style w:type="paragraph" w:customStyle="1" w:styleId="normal5">
    <w:name w:val="normal5"/>
    <w:uiPriority w:val="99"/>
    <w:rsid w:val="004A46E0"/>
    <w:pPr>
      <w:jc w:val="both"/>
    </w:pPr>
    <w:rPr>
      <w:color w:val="28348A"/>
      <w:sz w:val="24"/>
      <w:szCs w:val="24"/>
    </w:rPr>
  </w:style>
  <w:style w:type="paragraph" w:customStyle="1" w:styleId="normal4">
    <w:name w:val="normal4"/>
    <w:uiPriority w:val="99"/>
    <w:rsid w:val="004A46E0"/>
    <w:pPr>
      <w:jc w:val="both"/>
    </w:pPr>
    <w:rPr>
      <w:color w:val="28348A"/>
      <w:sz w:val="24"/>
      <w:szCs w:val="24"/>
    </w:rPr>
  </w:style>
  <w:style w:type="paragraph" w:customStyle="1" w:styleId="normal3">
    <w:name w:val="normal3"/>
    <w:uiPriority w:val="99"/>
    <w:rsid w:val="004A46E0"/>
    <w:pPr>
      <w:jc w:val="both"/>
    </w:pPr>
    <w:rPr>
      <w:color w:val="28348A"/>
      <w:sz w:val="24"/>
      <w:szCs w:val="24"/>
    </w:rPr>
  </w:style>
  <w:style w:type="paragraph" w:customStyle="1" w:styleId="normal2">
    <w:name w:val="normal2"/>
    <w:uiPriority w:val="99"/>
    <w:rsid w:val="004A46E0"/>
    <w:pPr>
      <w:jc w:val="both"/>
    </w:pPr>
    <w:rPr>
      <w:color w:val="28348A"/>
      <w:sz w:val="24"/>
      <w:szCs w:val="24"/>
    </w:rPr>
  </w:style>
  <w:style w:type="paragraph" w:customStyle="1" w:styleId="normal1">
    <w:name w:val="normal1"/>
    <w:uiPriority w:val="99"/>
    <w:rsid w:val="004A46E0"/>
    <w:pPr>
      <w:jc w:val="both"/>
    </w:pPr>
    <w:rPr>
      <w:color w:val="28348A"/>
      <w:sz w:val="24"/>
      <w:szCs w:val="24"/>
    </w:rPr>
  </w:style>
  <w:style w:type="table" w:customStyle="1" w:styleId="TableNormal1">
    <w:name w:val="Table Normal1"/>
    <w:uiPriority w:val="99"/>
    <w:rsid w:val="004A46E0"/>
    <w:pPr>
      <w:jc w:val="both"/>
    </w:pPr>
    <w:rPr>
      <w:color w:val="28348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4A46E0"/>
    <w:pPr>
      <w:jc w:val="both"/>
    </w:pPr>
    <w:rPr>
      <w:color w:val="28348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stawowyakapitowy">
    <w:name w:val="[Podstawowy akapitowy]"/>
    <w:basedOn w:val="Normal"/>
    <w:link w:val="PodstawowyakapitowyZnak"/>
    <w:uiPriority w:val="99"/>
    <w:pPr>
      <w:suppressAutoHyphens/>
      <w:textAlignment w:val="center"/>
    </w:pPr>
    <w:rPr>
      <w:rFonts w:ascii="Minion Pro" w:eastAsia="SimSun" w:hAnsi="Minion Pro" w:cs="Mangal"/>
      <w:kern w:val="1"/>
      <w:lang w:val="en-GB" w:eastAsia="zh-CN" w:bidi="hi-IN"/>
    </w:rPr>
  </w:style>
  <w:style w:type="paragraph" w:customStyle="1" w:styleId="Zawartotabeli">
    <w:name w:val="Zawartość tabeli"/>
    <w:basedOn w:val="Normal"/>
    <w:uiPriority w:val="99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PodstawowyakapitowyZnak">
    <w:name w:val="[Podstawowy akapitowy] Znak"/>
    <w:basedOn w:val="DefaultParagraphFont"/>
    <w:link w:val="Podstawowyakapitowy"/>
    <w:uiPriority w:val="99"/>
    <w:locked/>
    <w:rPr>
      <w:rFonts w:ascii="Minion Pro" w:eastAsia="SimSun" w:hAnsi="Minion Pro" w:cs="Mangal"/>
      <w:kern w:val="1"/>
      <w:lang w:val="en-GB" w:eastAsia="zh-CN" w:bidi="hi-IN"/>
    </w:rPr>
  </w:style>
  <w:style w:type="paragraph" w:customStyle="1" w:styleId="NAGWKIPOMARACZOWE">
    <w:name w:val="NAGŁÓWKI POMARAŃCZOWE"/>
    <w:basedOn w:val="Podstawowyakapitowy"/>
    <w:link w:val="NAGWKIPOMARACZOWEZnak"/>
    <w:uiPriority w:val="99"/>
    <w:pPr>
      <w:spacing w:after="240" w:line="276" w:lineRule="auto"/>
    </w:pPr>
    <w:rPr>
      <w:rFonts w:ascii="Montserrat SemiBold" w:hAnsi="Montserrat SemiBold"/>
      <w:b/>
      <w:sz w:val="36"/>
    </w:rPr>
  </w:style>
  <w:style w:type="character" w:customStyle="1" w:styleId="NAGWKIPOMARACZOWEZnak">
    <w:name w:val="NAGŁÓWKI POMARAŃCZOWE Znak"/>
    <w:basedOn w:val="PodstawowyakapitowyZnak"/>
    <w:link w:val="NAGWKIPOMARACZOWE"/>
    <w:uiPriority w:val="99"/>
    <w:locked/>
    <w:rPr>
      <w:rFonts w:ascii="Montserrat SemiBold" w:hAnsi="Montserrat SemiBold"/>
      <w:b/>
      <w:color w:val="28348A"/>
      <w:sz w:val="36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gowek2">
    <w:name w:val="nagłowek 2"/>
    <w:basedOn w:val="NAGWKIPOMARACZOWE"/>
    <w:next w:val="Heading2"/>
    <w:link w:val="nagowek2Znak"/>
    <w:uiPriority w:val="99"/>
    <w:rPr>
      <w:rFonts w:ascii="Signika" w:hAnsi="Signika"/>
      <w:color w:val="F7931D"/>
      <w:sz w:val="28"/>
    </w:rPr>
  </w:style>
  <w:style w:type="paragraph" w:customStyle="1" w:styleId="Nagowek20">
    <w:name w:val="Nagłowek 2"/>
    <w:basedOn w:val="Heading2"/>
    <w:link w:val="Nagowek2Znak0"/>
    <w:uiPriority w:val="99"/>
    <w:pPr>
      <w:widowControl w:val="0"/>
      <w:suppressAutoHyphens/>
    </w:pPr>
    <w:rPr>
      <w:rFonts w:ascii="Signika" w:eastAsia="Montserrat" w:hAnsi="Signika" w:cs="Cambria"/>
      <w:bCs/>
      <w:color w:val="FF9300"/>
      <w:kern w:val="1"/>
      <w:szCs w:val="23"/>
      <w:lang w:eastAsia="zh-CN" w:bidi="hi-IN"/>
    </w:rPr>
  </w:style>
  <w:style w:type="character" w:customStyle="1" w:styleId="nagowek2Znak">
    <w:name w:val="nagłowek 2 Znak"/>
    <w:basedOn w:val="NAGWKIPOMARACZOWEZnak"/>
    <w:link w:val="nagowek2"/>
    <w:uiPriority w:val="99"/>
    <w:locked/>
    <w:rPr>
      <w:rFonts w:ascii="Signika" w:hAnsi="Signika"/>
      <w:color w:val="F7931D"/>
      <w:sz w:val="28"/>
    </w:rPr>
  </w:style>
  <w:style w:type="character" w:customStyle="1" w:styleId="Nagowek2Znak0">
    <w:name w:val="Nagłowek 2 Znak"/>
    <w:basedOn w:val="Heading2Char"/>
    <w:link w:val="Nagowek20"/>
    <w:uiPriority w:val="99"/>
    <w:locked/>
    <w:rPr>
      <w:rFonts w:ascii="Signika" w:eastAsia="Times New Roman" w:hAnsi="Signika" w:cs="Cambria"/>
      <w:bCs/>
      <w:color w:val="FF9300"/>
      <w:kern w:val="1"/>
      <w:sz w:val="23"/>
      <w:szCs w:val="23"/>
      <w:lang w:eastAsia="zh-CN" w:bidi="hi-IN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46E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418B7"/>
    <w:rPr>
      <w:rFonts w:asciiTheme="majorHAnsi" w:eastAsiaTheme="majorEastAsia" w:hAnsiTheme="majorHAnsi" w:cstheme="majorBidi"/>
      <w:color w:val="28348A"/>
      <w:sz w:val="24"/>
      <w:szCs w:val="24"/>
    </w:rPr>
  </w:style>
  <w:style w:type="table" w:customStyle="1" w:styleId="Styl">
    <w:name w:val="Styl"/>
    <w:basedOn w:val="TableNormal2"/>
    <w:uiPriority w:val="99"/>
    <w:rsid w:val="004A46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1">
    <w:name w:val="Styl1"/>
    <w:basedOn w:val="TableNormal2"/>
    <w:uiPriority w:val="99"/>
    <w:rsid w:val="004A46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Wejherowie pojawi się “uber” wśród aplikacji parkingowych </dc:title>
  <dc:subject/>
  <dc:creator>Tomasz Krajewski</dc:creator>
  <cp:keywords/>
  <dc:description/>
  <cp:lastModifiedBy>akl</cp:lastModifiedBy>
  <cp:revision>2</cp:revision>
  <dcterms:created xsi:type="dcterms:W3CDTF">2022-09-02T05:33:00Z</dcterms:created>
  <dcterms:modified xsi:type="dcterms:W3CDTF">2022-09-02T05:33:00Z</dcterms:modified>
</cp:coreProperties>
</file>